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2"/>
        <w:tblW w:w="5000" w:type="pct"/>
        <w:tblLayout w:type="fixed"/>
        <w:tblCellMar>
          <w:left w:w="57" w:type="dxa"/>
          <w:right w:w="57" w:type="dxa"/>
        </w:tblCellMar>
        <w:tblLook w:val="04A0" w:firstRow="1" w:lastRow="0" w:firstColumn="1" w:lastColumn="0" w:noHBand="0" w:noVBand="1"/>
      </w:tblPr>
      <w:tblGrid>
        <w:gridCol w:w="1978"/>
        <w:gridCol w:w="6318"/>
      </w:tblGrid>
      <w:tr w:rsidR="00444A84" w:rsidRPr="00E85DB3" w14:paraId="141D1647" w14:textId="77777777" w:rsidTr="00F3221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202FC74D" w14:textId="77777777" w:rsidR="00444A84" w:rsidRPr="00E85DB3" w:rsidRDefault="00444A84" w:rsidP="00F32211">
            <w:pPr>
              <w:spacing w:before="60" w:after="60"/>
              <w:jc w:val="center"/>
              <w:rPr>
                <w:rFonts w:cs="Calibri"/>
                <w:color w:val="000000"/>
                <w:lang w:eastAsia="el-GR"/>
              </w:rPr>
            </w:pPr>
            <w:r w:rsidRPr="00E85DB3">
              <w:rPr>
                <w:rFonts w:cs="Calibri"/>
                <w:color w:val="000000"/>
                <w:lang w:eastAsia="el-GR"/>
              </w:rPr>
              <w:t>Πεδίο</w:t>
            </w:r>
          </w:p>
        </w:tc>
        <w:tc>
          <w:tcPr>
            <w:tcW w:w="3808" w:type="pct"/>
            <w:shd w:val="clear" w:color="auto" w:fill="C1EDFC"/>
            <w:noWrap/>
            <w:vAlign w:val="center"/>
            <w:hideMark/>
          </w:tcPr>
          <w:p w14:paraId="63FDA12D" w14:textId="77777777" w:rsidR="00444A84" w:rsidRPr="00E85DB3" w:rsidRDefault="00444A84" w:rsidP="00F32211">
            <w:pPr>
              <w:spacing w:before="60" w:after="60"/>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E85DB3">
              <w:rPr>
                <w:rFonts w:cs="Calibri"/>
                <w:lang w:eastAsia="el-GR"/>
              </w:rPr>
              <w:t>Μεταδεδομένα</w:t>
            </w:r>
            <w:proofErr w:type="spellEnd"/>
            <w:r w:rsidRPr="00E85DB3">
              <w:rPr>
                <w:rFonts w:cs="Calibri"/>
                <w:lang w:eastAsia="el-GR"/>
              </w:rPr>
              <w:t xml:space="preserve"> δείκτη</w:t>
            </w:r>
          </w:p>
        </w:tc>
      </w:tr>
      <w:tr w:rsidR="00444A84" w:rsidRPr="00E85DB3" w14:paraId="628B7B88"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3AEC5233"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171A2F0B" w14:textId="77777777" w:rsidR="00444A84" w:rsidRPr="00E85DB3" w:rsidRDefault="00444A84"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E85DB3">
              <w:rPr>
                <w:rFonts w:cs="Calibri"/>
                <w:b/>
                <w:color w:val="000000"/>
              </w:rPr>
              <w:t>PSO796</w:t>
            </w:r>
          </w:p>
        </w:tc>
      </w:tr>
      <w:tr w:rsidR="00444A84" w:rsidRPr="00E85DB3" w14:paraId="5A4ADAB8"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C0EF5A3"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04F230E8" w14:textId="77777777" w:rsidR="00444A84" w:rsidRPr="00E85DB3" w:rsidRDefault="00444A84"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E85DB3">
              <w:rPr>
                <w:rFonts w:cs="Calibri"/>
                <w:b/>
                <w:color w:val="000000"/>
                <w:lang w:eastAsia="el-GR"/>
              </w:rPr>
              <w:t>αριθμός συνεχιζόμενων κοινωνικών δομών που υποστηρίζονται</w:t>
            </w:r>
            <w:r w:rsidRPr="00E85DB3">
              <w:rPr>
                <w:rFonts w:cs="Calibri"/>
                <w:b/>
                <w:color w:val="000000"/>
                <w:vertAlign w:val="superscript"/>
                <w:lang w:eastAsia="el-GR"/>
              </w:rPr>
              <w:footnoteReference w:id="1"/>
            </w:r>
          </w:p>
        </w:tc>
      </w:tr>
      <w:tr w:rsidR="00444A84" w:rsidRPr="00E85DB3" w14:paraId="0B228197"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04B5A5A8"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7A0C538"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 xml:space="preserve">Ως «συνεχιζόμενες κοινωνικές δομές» εννοούνται οι κάτωθι δομές που συγχρηματοδοτήθηκαν από το ΕΚΤ την ΠΠ 2014-2020 και συνεχίζουν να ενισχύονται/ συγχρηματοδοτούνται από το ΕΚΤ+ την ΠΠ 2021-2027: </w:t>
            </w:r>
          </w:p>
          <w:p w14:paraId="7DBACF1B"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Κέντρα Κοινότητας (ΚΚ). (Τα Παραρτήματα Ρομά, τα ΚΕΜ και οι κινητές μονάδες των ΚΚ δεν μετρώνται ως διακριτές δομές στο δείκτη)</w:t>
            </w:r>
          </w:p>
          <w:p w14:paraId="02A82FE1"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 xml:space="preserve">Στέγες Υποστηριζόμενης Διαβίωσης (ΣΥΔ) </w:t>
            </w:r>
            <w:r w:rsidRPr="00E85DB3">
              <w:rPr>
                <w:rFonts w:cs="Calibri"/>
                <w:bCs/>
                <w:lang w:eastAsia="el-GR"/>
              </w:rPr>
              <w:t>ατόμων με αναπηρίες</w:t>
            </w:r>
          </w:p>
          <w:p w14:paraId="094181F7"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Κέντρα Διημέρευσης Ημερήσιας Φροντίδας (ΚΔΗΦ),</w:t>
            </w:r>
          </w:p>
          <w:p w14:paraId="31238F31"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Δομές παροχής βασικών αγαθών (Κοινωνικά παντοπωλεία, φαρμακεία, συσσίτια),</w:t>
            </w:r>
          </w:p>
          <w:p w14:paraId="3C390696"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Δομές κακοποιημένων γυναικών (ξενώνες και συμβουλευτικά κέντρα), και</w:t>
            </w:r>
          </w:p>
          <w:p w14:paraId="72BE7122" w14:textId="77777777" w:rsidR="00444A84" w:rsidRPr="00E85DB3" w:rsidRDefault="00444A84" w:rsidP="00F32211">
            <w:pPr>
              <w:numPr>
                <w:ilvl w:val="0"/>
                <w:numId w:val="1"/>
              </w:numPr>
              <w:spacing w:before="60" w:after="60"/>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Κέντρα Ημερήσιας Φροντίδας Ηλικιωμένων (ΚΗΦΗ).</w:t>
            </w:r>
          </w:p>
          <w:p w14:paraId="0F071632" w14:textId="77777777" w:rsidR="00444A84" w:rsidRPr="00E85DB3" w:rsidRDefault="00444A84" w:rsidP="00F32211">
            <w:pPr>
              <w:spacing w:before="120" w:after="60"/>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 xml:space="preserve">Η κάθε δομή </w:t>
            </w:r>
            <w:proofErr w:type="spellStart"/>
            <w:r w:rsidRPr="00E85DB3">
              <w:rPr>
                <w:rFonts w:cs="Calibri"/>
                <w:bCs/>
                <w:color w:val="000000"/>
                <w:lang w:eastAsia="el-GR"/>
              </w:rPr>
              <w:t>μετράται</w:t>
            </w:r>
            <w:proofErr w:type="spellEnd"/>
            <w:r w:rsidRPr="00E85DB3">
              <w:rPr>
                <w:rFonts w:cs="Calibri"/>
                <w:bCs/>
                <w:color w:val="000000"/>
                <w:lang w:eastAsia="el-GR"/>
              </w:rPr>
              <w:t xml:space="preserve"> μία φορά στο επίπεδο της πράξης και λαμβάνει την τιμή 1 με την απόφαση ένταξης της Πράξης.</w:t>
            </w:r>
          </w:p>
          <w:p w14:paraId="1DEB44EC"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bookmarkStart w:id="0" w:name="_Hlk107332804"/>
            <w:r w:rsidRPr="00E85DB3">
              <w:rPr>
                <w:rFonts w:cs="Calibri"/>
                <w:bCs/>
                <w:color w:val="000000"/>
                <w:lang w:eastAsia="el-GR"/>
              </w:rPr>
              <w:t xml:space="preserve">Σε περιπτώσεις </w:t>
            </w:r>
            <w:proofErr w:type="spellStart"/>
            <w:r w:rsidRPr="00E85DB3">
              <w:rPr>
                <w:rFonts w:cs="Calibri"/>
                <w:bCs/>
                <w:color w:val="000000"/>
                <w:lang w:eastAsia="el-GR"/>
              </w:rPr>
              <w:t>συλλειτουργίας</w:t>
            </w:r>
            <w:proofErr w:type="spellEnd"/>
            <w:r w:rsidRPr="00E85DB3">
              <w:rPr>
                <w:rFonts w:cs="Calibri"/>
                <w:bCs/>
                <w:color w:val="000000"/>
                <w:lang w:eastAsia="el-GR"/>
              </w:rPr>
              <w:t xml:space="preserve"> ενιαίας δομής κοινωνικού παντοπωλείου και συσσιτίου, η τιμή του δείκτη στις αντίστοιχες πράξεις θα πρέπει να είναι 1 (δηλ. το συσσίτιο και το παντοπωλείο θεωρούνται 1 δομή). Δεν έχει σημασία αν το συσσίτιο και το παντοπωλείο συστεγάζονται στο ίδιο οίκημα ή βρίσκονται σε διαφορετικούς χώρους/κτίρια. Για τη μεθοδολογία μέτρησης του δείκτη, κάθε συλλειτουργούσα δομή είναι 1 δομή. Σε όλες τις άλλες περιπτώσεις πράξεων που οι δομές συσσιτίων και παντοπωλείων είναι διακριτές δομές, και άρα είτε εντάσσονται σε ξεχωριστές πράξεις  είτε σε διαφορετικά </w:t>
            </w:r>
            <w:proofErr w:type="spellStart"/>
            <w:r w:rsidRPr="00E85DB3">
              <w:rPr>
                <w:rFonts w:cs="Calibri"/>
                <w:bCs/>
                <w:color w:val="000000"/>
                <w:lang w:eastAsia="el-GR"/>
              </w:rPr>
              <w:t>υποέργα</w:t>
            </w:r>
            <w:proofErr w:type="spellEnd"/>
            <w:r w:rsidRPr="00E85DB3">
              <w:rPr>
                <w:rFonts w:cs="Calibri"/>
                <w:bCs/>
                <w:color w:val="000000"/>
                <w:lang w:eastAsia="el-GR"/>
              </w:rPr>
              <w:t xml:space="preserve"> στο πλαίσιο της ίδιας πράξης, μετρώνται ως ξεχωριστές δομές στο δείκτη.</w:t>
            </w:r>
          </w:p>
          <w:p w14:paraId="65BFD385"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bCs/>
                <w:color w:val="000000"/>
                <w:lang w:eastAsia="el-GR"/>
              </w:rPr>
            </w:pPr>
            <w:r w:rsidRPr="00E85DB3">
              <w:rPr>
                <w:rFonts w:cs="Calibri"/>
                <w:bCs/>
                <w:color w:val="000000"/>
                <w:lang w:eastAsia="el-GR"/>
              </w:rPr>
              <w:t xml:space="preserve">Εννοείται πως τα κοινωνικά φαρμακεία είναι διακριτές δομές επίσης. Π.χ. σε μία πράξη που έχει 1 </w:t>
            </w:r>
            <w:proofErr w:type="spellStart"/>
            <w:r w:rsidRPr="00E85DB3">
              <w:rPr>
                <w:rFonts w:cs="Calibri"/>
                <w:bCs/>
                <w:color w:val="000000"/>
                <w:lang w:eastAsia="el-GR"/>
              </w:rPr>
              <w:t>υποέργο</w:t>
            </w:r>
            <w:proofErr w:type="spellEnd"/>
            <w:r w:rsidRPr="00E85DB3">
              <w:rPr>
                <w:rFonts w:cs="Calibri"/>
                <w:bCs/>
                <w:color w:val="000000"/>
                <w:lang w:eastAsia="el-GR"/>
              </w:rPr>
              <w:t xml:space="preserve"> κοινωνικό φαρμακείο και 1 </w:t>
            </w:r>
            <w:proofErr w:type="spellStart"/>
            <w:r w:rsidRPr="00E85DB3">
              <w:rPr>
                <w:rFonts w:cs="Calibri"/>
                <w:bCs/>
                <w:color w:val="000000"/>
                <w:lang w:eastAsia="el-GR"/>
              </w:rPr>
              <w:t>υποέργο</w:t>
            </w:r>
            <w:proofErr w:type="spellEnd"/>
            <w:r w:rsidRPr="00E85DB3">
              <w:rPr>
                <w:rFonts w:cs="Calibri"/>
                <w:bCs/>
                <w:color w:val="000000"/>
                <w:lang w:eastAsia="el-GR"/>
              </w:rPr>
              <w:t xml:space="preserve"> συλλειτουργούσα δομή συσσίτιο/παντοπωλείο, ο δείκτης θα πρέπει να λάβει τιμή 2 (1 φαρμακείο και 1 συλλειτουργούσα δομή συσσιτίου/παντοπωλείου). Σε πράξη που έχει 3 διαφορετικές δομές (φαρμακείο, συσσίτιο , παντοπωλείο), ο δείκτης θα πρέπει να λάβει τιμή 3. Δεν έχει σημασία ο αριθμός των υποέργων.</w:t>
            </w:r>
            <w:bookmarkEnd w:id="0"/>
          </w:p>
        </w:tc>
      </w:tr>
      <w:tr w:rsidR="00444A84" w:rsidRPr="00E85DB3" w14:paraId="1DFDB944"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5D24364"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E701C62" w14:textId="77777777" w:rsidR="00444A84" w:rsidRPr="00E85DB3" w:rsidRDefault="00444A84"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Αριθμός δομών</w:t>
            </w:r>
            <w:r w:rsidRPr="00E85DB3">
              <w:rPr>
                <w:rFonts w:cs="Calibri"/>
                <w:color w:val="000000"/>
                <w:lang w:val="en-US"/>
              </w:rPr>
              <w:t xml:space="preserve"> (</w:t>
            </w:r>
            <w:r w:rsidRPr="00E85DB3">
              <w:rPr>
                <w:rFonts w:cs="Calibri"/>
                <w:color w:val="000000"/>
              </w:rPr>
              <w:t>οντότητες)</w:t>
            </w:r>
          </w:p>
        </w:tc>
      </w:tr>
      <w:tr w:rsidR="00444A84" w:rsidRPr="00E85DB3" w14:paraId="22390927"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9B91B21"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D528805" w14:textId="77777777" w:rsidR="00444A84" w:rsidRPr="00E85DB3" w:rsidRDefault="00444A84" w:rsidP="00F32211">
            <w:pPr>
              <w:spacing w:before="120" w:after="120" w:line="280" w:lineRule="atLeas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E85DB3">
              <w:rPr>
                <w:rFonts w:cs="Calibri"/>
                <w:color w:val="000000"/>
                <w:lang w:eastAsia="el-GR"/>
              </w:rPr>
              <w:t>Είναι η τιμή που αναμένεται στο τέλος της προγραμματικής περιόδου. 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444A84" w:rsidRPr="00E85DB3" w14:paraId="11DCD82A"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120CEC6"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2A93ED8" w14:textId="77777777" w:rsidR="00444A84" w:rsidRPr="00E85DB3" w:rsidRDefault="00444A84"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0</w:t>
            </w:r>
          </w:p>
        </w:tc>
      </w:tr>
      <w:tr w:rsidR="00444A84" w:rsidRPr="00E85DB3" w14:paraId="0D350A5F"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05D6D37"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B33CC64"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Ανά κατηγορία περιφέρειας</w:t>
            </w:r>
          </w:p>
        </w:tc>
      </w:tr>
      <w:tr w:rsidR="00444A84" w:rsidRPr="00E85DB3" w14:paraId="18AE93B8"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6DBA3AC"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322CA0F"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της αρχής 11 “Φροντίδα και υποστήριξη των </w:t>
            </w:r>
            <w:r w:rsidRPr="00E85DB3">
              <w:rPr>
                <w:rFonts w:cs="Calibri"/>
                <w:color w:val="000000"/>
              </w:rPr>
              <w:lastRenderedPageBreak/>
              <w:t xml:space="preserve">παιδιών”, της αρχής 11 </w:t>
            </w:r>
            <w:r w:rsidRPr="00E85DB3">
              <w:rPr>
                <w:rFonts w:cs="Calibri"/>
              </w:rPr>
              <w:t xml:space="preserve"> “</w:t>
            </w:r>
            <w:r w:rsidRPr="00E85DB3">
              <w:rPr>
                <w:rFonts w:cs="Calibri"/>
                <w:color w:val="000000"/>
              </w:rPr>
              <w:t>Ένταξη ατόμων με αναπηρία”, της αρχής 14 “Ελάχιστο εγγυημένο εισόδημα”, της αρχής 17 “Ένταξη ατόμων με αναπηρία”, της αρχής 18 “Μακροχρόνια φροντίδα” και της αρχής 20 “</w:t>
            </w:r>
            <w:r w:rsidRPr="00E85DB3">
              <w:rPr>
                <w:rFonts w:cs="Calibri"/>
              </w:rPr>
              <w:t xml:space="preserve"> </w:t>
            </w:r>
            <w:r w:rsidRPr="00E85DB3">
              <w:rPr>
                <w:rFonts w:cs="Calibri"/>
                <w:color w:val="000000"/>
              </w:rPr>
              <w:t>Πρόσβαση σε βασικές υπηρεσίες” του Ευρωπαϊκού Πυλώνα Κοινωνικών Δικαιωμάτων</w:t>
            </w:r>
          </w:p>
        </w:tc>
      </w:tr>
      <w:tr w:rsidR="00444A84" w:rsidRPr="00E85DB3" w14:paraId="6CC04E9B"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C65AD77"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lastRenderedPageBreak/>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3BCB433" w14:textId="77777777" w:rsidR="00444A84" w:rsidRPr="00E85DB3" w:rsidRDefault="00444A84"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Η πληροφορία για το δείκτη θα συλλέγεται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w:t>
            </w:r>
          </w:p>
          <w:p w14:paraId="595A0009"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O δείκτης λαμβάνει τιμή κατά την έναρξη υλοποίησης της πράξης στην οποία υποστηρίζεται η κοινωνική δομή που μετρά.</w:t>
            </w:r>
          </w:p>
        </w:tc>
      </w:tr>
      <w:tr w:rsidR="00444A84" w:rsidRPr="00E85DB3" w14:paraId="4859F56F"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8947B62"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634E27CE"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lang w:eastAsia="el-GR"/>
              </w:rPr>
              <w:t>Δύο φορές ετησίως, τέλος Ιανουαρίου και τέλος Ιουλίου, ξεκινώντας από 31.1.2022 και έως το 2030.</w:t>
            </w:r>
          </w:p>
        </w:tc>
      </w:tr>
      <w:tr w:rsidR="00444A84" w:rsidRPr="00E85DB3" w14:paraId="4B0B1609"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E2976DF"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57C210CB"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Στις παρεμβάσεις/πράξεις που αφορούν δομές του δημόσιου τομέα, ο δείκτης </w:t>
            </w:r>
            <w:r w:rsidRPr="00E85DB3">
              <w:rPr>
                <w:rFonts w:cs="Calibri"/>
                <w:color w:val="000000"/>
                <w:lang w:val="en-US"/>
              </w:rPr>
              <w:t>PSO</w:t>
            </w:r>
            <w:r w:rsidRPr="00E85DB3">
              <w:rPr>
                <w:rFonts w:cs="Calibri"/>
                <w:color w:val="000000"/>
              </w:rPr>
              <w:t xml:space="preserve">796 έχει την ίδια τιμή με τον </w:t>
            </w:r>
            <w:r w:rsidRPr="00E85DB3">
              <w:rPr>
                <w:rFonts w:cs="Calibri"/>
                <w:color w:val="000000"/>
                <w:lang w:val="en-US"/>
              </w:rPr>
              <w:t>EECO</w:t>
            </w:r>
            <w:r w:rsidRPr="00E85DB3">
              <w:rPr>
                <w:rFonts w:cs="Calibri"/>
                <w:color w:val="000000"/>
              </w:rPr>
              <w:t>18</w:t>
            </w:r>
          </w:p>
        </w:tc>
      </w:tr>
      <w:tr w:rsidR="00444A84" w:rsidRPr="00E85DB3" w14:paraId="5CADB8BF"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3592C64" w14:textId="77777777" w:rsidR="00444A84" w:rsidRPr="00E85DB3" w:rsidRDefault="00444A84" w:rsidP="00F32211">
            <w:pPr>
              <w:spacing w:before="60" w:after="60"/>
              <w:jc w:val="left"/>
              <w:rPr>
                <w:rFonts w:cs="Calibri"/>
                <w:color w:val="000000"/>
                <w:lang w:eastAsia="el-GR"/>
              </w:rPr>
            </w:pPr>
            <w:r w:rsidRPr="00E85DB3">
              <w:rPr>
                <w:rFonts w:cs="Calibri"/>
                <w:color w:val="00000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F08B8FF" w14:textId="77777777" w:rsidR="00444A84" w:rsidRPr="00E85DB3" w:rsidRDefault="00444A84"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p>
        </w:tc>
      </w:tr>
    </w:tbl>
    <w:p w14:paraId="5FBE68FF" w14:textId="77777777" w:rsidR="00C93514" w:rsidRDefault="00C93514"/>
    <w:sectPr w:rsidR="00C935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4B81" w14:textId="77777777" w:rsidR="00444A84" w:rsidRDefault="00444A84" w:rsidP="00444A84">
      <w:pPr>
        <w:spacing w:after="0" w:line="240" w:lineRule="auto"/>
      </w:pPr>
      <w:r>
        <w:separator/>
      </w:r>
    </w:p>
  </w:endnote>
  <w:endnote w:type="continuationSeparator" w:id="0">
    <w:p w14:paraId="012C6BCA" w14:textId="77777777" w:rsidR="00444A84" w:rsidRDefault="00444A84" w:rsidP="00444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00EE" w14:textId="77777777" w:rsidR="00444A84" w:rsidRDefault="00444A84" w:rsidP="00444A84">
      <w:pPr>
        <w:spacing w:after="0" w:line="240" w:lineRule="auto"/>
      </w:pPr>
      <w:r>
        <w:separator/>
      </w:r>
    </w:p>
  </w:footnote>
  <w:footnote w:type="continuationSeparator" w:id="0">
    <w:p w14:paraId="7F80B5CD" w14:textId="77777777" w:rsidR="00444A84" w:rsidRDefault="00444A84" w:rsidP="00444A84">
      <w:pPr>
        <w:spacing w:after="0" w:line="240" w:lineRule="auto"/>
      </w:pPr>
      <w:r>
        <w:continuationSeparator/>
      </w:r>
    </w:p>
  </w:footnote>
  <w:footnote w:id="1">
    <w:p w14:paraId="0F955460" w14:textId="77777777" w:rsidR="00444A84" w:rsidRPr="006326B4" w:rsidRDefault="00444A84" w:rsidP="00444A84">
      <w:pPr>
        <w:pStyle w:val="a3"/>
      </w:pPr>
      <w:r>
        <w:rPr>
          <w:rStyle w:val="a4"/>
        </w:rPr>
        <w:footnoteRef/>
      </w:r>
      <w:r>
        <w:t xml:space="preserve"> </w:t>
      </w:r>
      <w:r>
        <w:rPr>
          <w:lang w:val="en-US"/>
        </w:rPr>
        <w:t>O</w:t>
      </w:r>
      <w:r w:rsidRPr="006326B4">
        <w:t xml:space="preserve"> </w:t>
      </w:r>
      <w:r>
        <w:t xml:space="preserve">δείκτης μετρά τις δομές με το ισχύον θεσμικό πλαίσιο. Οποιαδήποτε αλλαγή επέλθει θα επηρεάσει το είδος των δομών που θα καλύπτει και τον τρόπο μέτρησής τους.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10359"/>
    <w:multiLevelType w:val="hybridMultilevel"/>
    <w:tmpl w:val="B72E00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9199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A84"/>
    <w:rsid w:val="0034159D"/>
    <w:rsid w:val="00444A84"/>
    <w:rsid w:val="00C93514"/>
    <w:rsid w:val="00D041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C7C52"/>
  <w15:chartTrackingRefBased/>
  <w15:docId w15:val="{C8668130-6519-4D0B-B6BF-F46A63D3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4A84"/>
    <w:pPr>
      <w:jc w:val="both"/>
    </w:pPr>
    <w:rPr>
      <w:rFonts w:ascii="Calibri" w:eastAsia="Times New Roman"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444A84"/>
    <w:pPr>
      <w:spacing w:after="0" w:line="240" w:lineRule="auto"/>
    </w:pPr>
    <w:rPr>
      <w:sz w:val="20"/>
      <w:szCs w:val="20"/>
    </w:rPr>
  </w:style>
  <w:style w:type="character" w:customStyle="1" w:styleId="Char">
    <w:name w:val="Κείμενο υποσημείωσης Char"/>
    <w:basedOn w:val="a0"/>
    <w:link w:val="a3"/>
    <w:uiPriority w:val="99"/>
    <w:semiHidden/>
    <w:rsid w:val="00444A84"/>
    <w:rPr>
      <w:rFonts w:ascii="Calibri" w:eastAsia="Times New Roman" w:hAnsi="Calibri" w:cs="Times New Roman"/>
      <w:kern w:val="0"/>
      <w:sz w:val="20"/>
      <w:szCs w:val="20"/>
    </w:rPr>
  </w:style>
  <w:style w:type="character" w:styleId="a4">
    <w:name w:val="footnote reference"/>
    <w:basedOn w:val="a0"/>
    <w:uiPriority w:val="99"/>
    <w:semiHidden/>
    <w:unhideWhenUsed/>
    <w:rsid w:val="00444A84"/>
    <w:rPr>
      <w:vertAlign w:val="superscript"/>
    </w:rPr>
  </w:style>
  <w:style w:type="table" w:customStyle="1" w:styleId="1-62">
    <w:name w:val="Πίνακας 1 με ανοιχτόχρωμο πλέγμα - Έμφαση 62"/>
    <w:basedOn w:val="a1"/>
    <w:next w:val="1-6"/>
    <w:uiPriority w:val="46"/>
    <w:rsid w:val="00444A84"/>
    <w:pPr>
      <w:spacing w:after="0" w:line="240" w:lineRule="auto"/>
    </w:pPr>
    <w:rPr>
      <w:rFonts w:ascii="Calibri" w:eastAsia="Times New Roman" w:hAnsi="Calibri" w:cs="Times New Roman"/>
      <w:kern w:val="0"/>
      <w:sz w:val="20"/>
      <w:szCs w:val="20"/>
    </w:rPr>
    <w:tblPr>
      <w:tblStyleRowBandSize w:val="1"/>
      <w:tblStyleColBandSize w:val="1"/>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Pr>
    <w:tblStylePr w:type="firstRow">
      <w:rPr>
        <w:b/>
        <w:bCs/>
      </w:rPr>
      <w:tblPr/>
      <w:tcPr>
        <w:tcBorders>
          <w:bottom w:val="single" w:sz="12" w:space="0" w:color="45CBF5"/>
        </w:tcBorders>
      </w:tcPr>
    </w:tblStylePr>
    <w:tblStylePr w:type="lastRow">
      <w:rPr>
        <w:b/>
        <w:bCs/>
      </w:rPr>
      <w:tblPr/>
      <w:tcPr>
        <w:tcBorders>
          <w:top w:val="double" w:sz="2" w:space="0" w:color="45CBF5"/>
        </w:tcBorders>
      </w:tcPr>
    </w:tblStylePr>
    <w:tblStylePr w:type="firstCol">
      <w:rPr>
        <w:b/>
        <w:bCs/>
      </w:rPr>
    </w:tblStylePr>
    <w:tblStylePr w:type="lastCol">
      <w:rPr>
        <w:b/>
        <w:bCs/>
      </w:rPr>
    </w:tblStylePr>
  </w:style>
  <w:style w:type="table" w:styleId="1-6">
    <w:name w:val="Grid Table 1 Light Accent 6"/>
    <w:basedOn w:val="a1"/>
    <w:uiPriority w:val="46"/>
    <w:rsid w:val="00444A8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3053</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2023-06-14T04:56:00Z</dcterms:created>
  <dcterms:modified xsi:type="dcterms:W3CDTF">2023-06-14T04:58:00Z</dcterms:modified>
</cp:coreProperties>
</file>